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2" w:rsidRPr="00941DE2" w:rsidRDefault="00941DE2" w:rsidP="00941DE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Fixační klec pro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skot 3v1 </w:t>
      </w:r>
    </w:p>
    <w:p w:rsidR="00941DE2" w:rsidRPr="00941DE2" w:rsidRDefault="00941DE2" w:rsidP="00941DE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fixační klec je univerzální řešení pro veterinární zákroky, ošetření paznehtů a třídění zvířat. Nabízí bezpečnostní prvky pro maximální ochranu zvířat i obsluhy.</w:t>
      </w:r>
    </w:p>
    <w:p w:rsidR="00941DE2" w:rsidRPr="00941DE2" w:rsidRDefault="00941DE2" w:rsidP="00941DE2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vlastnosti: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Posuvné dveře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hladkým chodem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otevření celého boku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částí na obou stranách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Ovládací páka fixačního čela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jemným </w:t>
      </w:r>
      <w:proofErr w:type="spellStart"/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>pozicováním</w:t>
      </w:r>
      <w:proofErr w:type="spellEnd"/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Koš na hlavu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variabilním otevíráním pro bezpečný přístup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Úchyty a řetízky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připojení k </w:t>
      </w:r>
      <w:proofErr w:type="spellStart"/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>naháněcí</w:t>
      </w:r>
      <w:proofErr w:type="spellEnd"/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uličce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zmenšení prostoru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tyče se zarážkou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s ližinovou váhou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Horní příčky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znemožňující vyskočení zvířete</w:t>
      </w:r>
    </w:p>
    <w:p w:rsidR="00941DE2" w:rsidRPr="00941DE2" w:rsidRDefault="00941DE2" w:rsidP="00941DE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Sejmutí ovládacího kola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lepší manipulaci s podbřišním pásem</w:t>
      </w:r>
    </w:p>
    <w:p w:rsidR="00941DE2" w:rsidRPr="00941DE2" w:rsidRDefault="00941DE2" w:rsidP="00941DE2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Rozměry a hmotnost: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989"/>
      </w:tblGrid>
      <w:tr w:rsidR="00941DE2" w:rsidRPr="00941DE2" w:rsidTr="00941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 kg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Vnitřní šířka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 mm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Vnitřní délka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 mm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Vnitřní výška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1750 mm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Vnější délka vč. koše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3070 mm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Vnější délka bez koše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2430 mm</w:t>
            </w:r>
          </w:p>
        </w:tc>
      </w:tr>
      <w:tr w:rsidR="00941DE2" w:rsidRPr="00941DE2" w:rsidTr="00941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Vnější výška</w:t>
            </w:r>
          </w:p>
        </w:tc>
        <w:tc>
          <w:tcPr>
            <w:tcW w:w="0" w:type="auto"/>
            <w:vAlign w:val="center"/>
            <w:hideMark/>
          </w:tcPr>
          <w:p w:rsidR="00941DE2" w:rsidRPr="00941DE2" w:rsidRDefault="00941DE2" w:rsidP="00941D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2100 mm</w:t>
            </w:r>
          </w:p>
        </w:tc>
      </w:tr>
    </w:tbl>
    <w:p w:rsidR="00941DE2" w:rsidRPr="00941DE2" w:rsidRDefault="00941DE2" w:rsidP="00941DE2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41D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Možné využití:</w:t>
      </w:r>
    </w:p>
    <w:p w:rsidR="00941DE2" w:rsidRPr="00941DE2" w:rsidRDefault="00941DE2" w:rsidP="00941DE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Očkování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Odběr DNA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Odběr krve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Kontrola a doplnění ušních známek, nosních kruhů a </w:t>
      </w:r>
      <w:proofErr w:type="spellStart"/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>mulcových</w:t>
      </w:r>
      <w:proofErr w:type="spellEnd"/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zábran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 při porodech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Císařský řez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Zjišťování březosti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Oddojení mléka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Napájení telat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Ošetření vemene </w:t>
      </w:r>
      <w:r w:rsidRPr="00941DE2">
        <w:rPr>
          <w:rFonts w:ascii="MS Mincho" w:eastAsia="MS Mincho" w:hAnsi="MS Mincho" w:cs="MS Mincho" w:hint="eastAsia"/>
          <w:sz w:val="24"/>
          <w:szCs w:val="24"/>
          <w:lang w:eastAsia="cs-CZ"/>
        </w:rPr>
        <w:t>✔</w:t>
      </w:r>
      <w:r w:rsidRPr="0094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Ošetření paznehtů</w:t>
      </w:r>
    </w:p>
    <w:p w:rsidR="00941DE2" w:rsidRDefault="00941DE2" w:rsidP="00941DE2">
      <w:pPr>
        <w:pStyle w:val="Nadpis3"/>
      </w:pPr>
      <w:r>
        <w:rPr>
          <w:rStyle w:val="Siln"/>
          <w:b/>
          <w:bCs/>
        </w:rPr>
        <w:t xml:space="preserve">Návod na použití fixační klece </w:t>
      </w:r>
      <w:r w:rsidR="00FB38EA">
        <w:rPr>
          <w:rStyle w:val="Siln"/>
          <w:b/>
          <w:bCs/>
        </w:rPr>
        <w:t>3v1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Umístění klece: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Postavte fixační klec na rovnou plochu s dostatečným manipulačním prostorem, aby nepřekážela provozu ve chlévě nebo jinde.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Příprava klece: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Ujistěte se, že boční dveře jsou zavřené a záchytný koš před krčním rámem je také uzavřen.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Zadní vchod musí být otevřen.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 xml:space="preserve">Krční rám musí být úplně otevřen a ovládán pákou na boku klece. </w:t>
      </w:r>
      <w:r>
        <w:rPr>
          <w:rStyle w:val="Siln"/>
        </w:rPr>
        <w:t>Západka zabraňující zpětnému otevření krčního rámu musí být dole!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Fixace zvířete: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Zvíře klidně nažeňte do klece a zavřete krční rám.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lastRenderedPageBreak/>
        <w:t xml:space="preserve">Pomocí zdvihacího popruhu pod hrudí a dvou řetězů, uchycených na háčcích na horní otočné trubce, připevněte zvíře tak, aby se lépe manipulovalo s končetinami. </w:t>
      </w:r>
      <w:r>
        <w:rPr>
          <w:rStyle w:val="Siln"/>
        </w:rPr>
        <w:t>Zvíře nezvedejte, pouze fixujte.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Po fixaci zavřete boční dveře a zajistěte řetízkem nebo západkou.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Bezpečnostní kontrola: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rPr>
          <w:rStyle w:val="Siln"/>
        </w:rPr>
        <w:t>Vždy povolte krční rám a zkontrolujte, jak zvíře dýchá!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Po bezpečném upevnění lze otevřít boční dveře, pokud je zajištěna západka.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Manipulace s končetinami: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Vyjměte nohu na podpěru a zajistěte ji řetězem do úchytky.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Pánevní končetinu zvedejte pomocí samostatného navíjecího zařízení a lana s háčkem, které prochází očkem ve sklopném rámu nad spěnkou.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 xml:space="preserve">Ovládacím kolem zvedejte nohu maximálně do výšky </w:t>
      </w:r>
      <w:r>
        <w:rPr>
          <w:rStyle w:val="Siln"/>
        </w:rPr>
        <w:t>90°</w:t>
      </w:r>
      <w:r>
        <w:t>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Po dokončení zákroku uvolněte nohu a vyměňte ji za druhou.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Uvolnění zvířete: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Uvolněte řetězy a podbřišní popruh naráz a pomalu, aby si zvíře mohlo v klidu stoupnout.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rPr>
          <w:rStyle w:val="Siln"/>
        </w:rPr>
        <w:t>Nikdy nevkládejte ruce do roztáčejících se kol při povolování západek!</w:t>
      </w:r>
    </w:p>
    <w:p w:rsidR="00941DE2" w:rsidRDefault="00941DE2" w:rsidP="00941DE2">
      <w:pPr>
        <w:pStyle w:val="Normlnweb"/>
        <w:numPr>
          <w:ilvl w:val="0"/>
          <w:numId w:val="2"/>
        </w:numPr>
      </w:pPr>
      <w:r>
        <w:rPr>
          <w:rStyle w:val="Siln"/>
        </w:rPr>
        <w:t>Další možnosti použití: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Převěšování ušních známek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Veterinární zákroky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Napájení telat (lehké přizvednutí zadní nohy)</w:t>
      </w:r>
    </w:p>
    <w:p w:rsidR="00941DE2" w:rsidRDefault="00941DE2" w:rsidP="00941DE2">
      <w:pPr>
        <w:pStyle w:val="Normlnweb"/>
        <w:numPr>
          <w:ilvl w:val="1"/>
          <w:numId w:val="2"/>
        </w:numPr>
      </w:pPr>
      <w:r>
        <w:t>Další běžná manipulace se skotem</w:t>
      </w:r>
    </w:p>
    <w:p w:rsidR="00941DE2" w:rsidRDefault="00941DE2" w:rsidP="00941DE2">
      <w:pPr>
        <w:pStyle w:val="Nadpis3"/>
      </w:pPr>
      <w:r>
        <w:rPr>
          <w:rStyle w:val="Siln"/>
          <w:b/>
          <w:bCs/>
        </w:rPr>
        <w:t>Prohlášení o shodě</w:t>
      </w:r>
    </w:p>
    <w:p w:rsidR="00941DE2" w:rsidRDefault="00941DE2" w:rsidP="00941DE2">
      <w:pPr>
        <w:pStyle w:val="Normlnweb"/>
      </w:pPr>
      <w:r>
        <w:t xml:space="preserve">Klec je konstruována na </w:t>
      </w:r>
      <w:r>
        <w:rPr>
          <w:rStyle w:val="Siln"/>
        </w:rPr>
        <w:t>ruční ovládání</w:t>
      </w:r>
      <w:r>
        <w:t xml:space="preserve"> a nevyžaduje žádnou energii. </w:t>
      </w:r>
    </w:p>
    <w:p w:rsidR="0095318D" w:rsidRDefault="0095318D" w:rsidP="00941DE2">
      <w:pPr>
        <w:ind w:firstLine="0"/>
      </w:pPr>
    </w:p>
    <w:sectPr w:rsidR="0095318D" w:rsidSect="0095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8F1"/>
    <w:multiLevelType w:val="multilevel"/>
    <w:tmpl w:val="6986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508EF"/>
    <w:multiLevelType w:val="multilevel"/>
    <w:tmpl w:val="5C5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DE2"/>
    <w:rsid w:val="001303A3"/>
    <w:rsid w:val="00941DE2"/>
    <w:rsid w:val="0095318D"/>
    <w:rsid w:val="00FB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99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8D"/>
  </w:style>
  <w:style w:type="paragraph" w:styleId="Nadpis3">
    <w:name w:val="heading 3"/>
    <w:basedOn w:val="Normln"/>
    <w:link w:val="Nadpis3Char"/>
    <w:uiPriority w:val="9"/>
    <w:qFormat/>
    <w:rsid w:val="00941DE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41DE2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41D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41D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1DE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1D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41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41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Hásová</dc:creator>
  <cp:lastModifiedBy>Radmila Hásová</cp:lastModifiedBy>
  <cp:revision>3</cp:revision>
  <dcterms:created xsi:type="dcterms:W3CDTF">2025-06-05T09:18:00Z</dcterms:created>
  <dcterms:modified xsi:type="dcterms:W3CDTF">2025-06-05T09:22:00Z</dcterms:modified>
</cp:coreProperties>
</file>